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sidDel="00000000" w:rsidR="00000000" w:rsidRPr="00000000">
        <w:rPr>
          <w:rtl w:val="0"/>
        </w:rPr>
      </w:r>
    </w:p>
    <w:tbl>
      <w:tblPr>
        <w:tblStyle w:val="Table1"/>
        <w:tblW w:w="90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45"/>
        <w:gridCol w:w="105"/>
        <w:gridCol w:w="4395"/>
        <w:tblGridChange w:id="0">
          <w:tblGrid>
            <w:gridCol w:w="4545"/>
            <w:gridCol w:w="105"/>
            <w:gridCol w:w="4395"/>
          </w:tblGrid>
        </w:tblGridChange>
      </w:tblGrid>
      <w:tr>
        <w:trPr>
          <w:cantSplit w:val="0"/>
          <w:trHeight w:val="56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sz w:val="34"/>
                <w:szCs w:val="34"/>
              </w:rPr>
            </w:pPr>
            <w:r w:rsidDel="00000000" w:rsidR="00000000" w:rsidRPr="00000000">
              <w:rPr>
                <w:rFonts w:ascii="Montserrat" w:cs="Montserrat" w:eastAsia="Montserrat" w:hAnsi="Montserrat"/>
                <w:b w:val="1"/>
                <w:sz w:val="34"/>
                <w:szCs w:val="34"/>
                <w:rtl w:val="0"/>
              </w:rPr>
              <w:t xml:space="preserve">ICT (BTEC Digital Information Technology)</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Course Overview</w:t>
            </w:r>
          </w:p>
        </w:tc>
      </w:tr>
      <w:tr>
        <w:trPr>
          <w:cantSplit w:val="0"/>
          <w:trHeight w:val="16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course is made up of three components: two that are internally assessed and one that’s externally assessed. Our three-block structure, explore, develop and apply, has been developed to allow students to build on and embed their knowledge. This allows them to grow in confidence and then put into practice what they have learned. Our assessment structure is also designed so that students can build on what they learn, and develop their skills, as they move through the course.</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Assessment</w:t>
            </w:r>
          </w:p>
        </w:tc>
      </w:tr>
      <w:tr>
        <w:trPr>
          <w:cantSplit w:val="0"/>
          <w:trHeight w:val="18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 Exam Unit</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Component 3 – Effective Digital Working Practices (1 hour 30 mins)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40% of overall course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2 Controlled assessment Units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Component 1 - Exploring User Interface Design Principles and Project Planning Techniques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Component 2 – Collecting, Presenting and Interpreting Data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Both Units are 30% of the overall course assessed by Controlled Assessment</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Awarding Body</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Pearson</w:t>
            </w: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Independent Learning Expectations</w:t>
            </w:r>
          </w:p>
        </w:tc>
      </w:tr>
      <w:tr>
        <w:trPr>
          <w:cantSplit w:val="0"/>
          <w:trHeight w:val="139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As with all practical courses, there is a requirement for students to spend time out of lessons to practise their skills. Coursework is expected to be completed within a limited timeframe; it is the student’s responsibility to ensure that these are completed with autonomy.</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Possible Careers in the Subject</w:t>
            </w:r>
          </w:p>
        </w:tc>
      </w:tr>
      <w:tr>
        <w:trPr>
          <w:cantSplit w:val="0"/>
          <w:trHeight w:val="1908.28"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Web Designer</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System Analysis</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Games Development</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IT Consultant</w:t>
            </w:r>
          </w:p>
          <w:p w:rsidR="00000000" w:rsidDel="00000000" w:rsidP="00000000" w:rsidRDefault="00000000" w:rsidRPr="00000000" w14:paraId="00000029">
            <w:pPr>
              <w:pageBreakBefore w:val="0"/>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ICT Technician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App Developer</w:t>
            </w:r>
          </w:p>
          <w:p w:rsidR="00000000" w:rsidDel="00000000" w:rsidP="00000000" w:rsidRDefault="00000000" w:rsidRPr="00000000" w14:paraId="0000002C">
            <w:pPr>
              <w:pageBreakBefore w:val="0"/>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Network Manager</w:t>
            </w:r>
          </w:p>
          <w:p w:rsidR="00000000" w:rsidDel="00000000" w:rsidP="00000000" w:rsidRDefault="00000000" w:rsidRPr="00000000" w14:paraId="0000002D">
            <w:pPr>
              <w:pageBreakBefore w:val="0"/>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Database Manager</w:t>
            </w:r>
          </w:p>
          <w:p w:rsidR="00000000" w:rsidDel="00000000" w:rsidP="00000000" w:rsidRDefault="00000000" w:rsidRPr="00000000" w14:paraId="0000002E">
            <w:pPr>
              <w:pageBreakBefore w:val="0"/>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Teacher</w:t>
            </w:r>
          </w:p>
          <w:p w:rsidR="00000000" w:rsidDel="00000000" w:rsidP="00000000" w:rsidRDefault="00000000" w:rsidRPr="00000000" w14:paraId="0000002F">
            <w:pPr>
              <w:pageBreakBefore w:val="0"/>
              <w:widowControl w:val="0"/>
              <w:spacing w:line="240" w:lineRule="auto"/>
              <w:rPr>
                <w:rFonts w:ascii="Montserrat" w:cs="Montserrat" w:eastAsia="Montserrat" w:hAnsi="Montserrat"/>
                <w:sz w:val="20"/>
                <w:szCs w:val="20"/>
              </w:rPr>
            </w:pPr>
            <w:r w:rsidDel="00000000" w:rsidR="00000000" w:rsidRPr="00000000">
              <w:rPr>
                <w:rtl w:val="0"/>
              </w:rPr>
            </w:r>
          </w:p>
        </w:tc>
      </w:tr>
      <w:tr>
        <w:trPr>
          <w:cantSplit w:val="0"/>
          <w:trHeight w:val="46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Subject Leader</w:t>
            </w:r>
          </w:p>
        </w:tc>
      </w:tr>
      <w:tr>
        <w:trPr>
          <w:cantSplit w:val="0"/>
          <w:trHeight w:val="8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Name</w:t>
            </w:r>
            <w:r w:rsidDel="00000000" w:rsidR="00000000" w:rsidRPr="00000000">
              <w:rPr>
                <w:rFonts w:ascii="Montserrat" w:cs="Montserrat" w:eastAsia="Montserrat" w:hAnsi="Montserrat"/>
                <w:sz w:val="20"/>
                <w:szCs w:val="20"/>
                <w:rtl w:val="0"/>
              </w:rPr>
              <w:t xml:space="preserve"> Miss C. Williams</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Email address</w:t>
            </w:r>
            <w:r w:rsidDel="00000000" w:rsidR="00000000" w:rsidRPr="00000000">
              <w:rPr>
                <w:rFonts w:ascii="Montserrat" w:cs="Montserrat" w:eastAsia="Montserrat" w:hAnsi="Montserrat"/>
                <w:sz w:val="20"/>
                <w:szCs w:val="20"/>
                <w:rtl w:val="0"/>
              </w:rPr>
              <w:t xml:space="preserve"> c.williams@pudseygrammar.co.uk</w:t>
            </w:r>
          </w:p>
        </w:tc>
      </w:tr>
    </w:tbl>
    <w:p w:rsidR="00000000" w:rsidDel="00000000" w:rsidP="00000000" w:rsidRDefault="00000000" w:rsidRPr="00000000" w14:paraId="00000037">
      <w:pPr>
        <w:pageBreakBefore w:val="0"/>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