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rtl w:val="0"/>
        </w:rPr>
      </w:r>
    </w:p>
    <w:tbl>
      <w:tblPr>
        <w:tblStyle w:val="Table1"/>
        <w:tblW w:w="9025.51181102362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8.503937007875"/>
        <w:gridCol w:w="3008.503937007875"/>
        <w:gridCol w:w="3008.503937007875"/>
        <w:tblGridChange w:id="0">
          <w:tblGrid>
            <w:gridCol w:w="3008.503937007875"/>
            <w:gridCol w:w="3008.503937007875"/>
            <w:gridCol w:w="3008.503937007875"/>
          </w:tblGrid>
        </w:tblGridChange>
      </w:tblGrid>
      <w:tr>
        <w:trPr>
          <w:cantSplit w:val="0"/>
          <w:trHeight w:val="5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spacing w:line="240" w:lineRule="auto"/>
              <w:jc w:val="center"/>
              <w:rPr>
                <w:rFonts w:ascii="Montserrat" w:cs="Montserrat" w:eastAsia="Montserrat" w:hAnsi="Montserrat"/>
                <w:b w:val="1"/>
                <w:sz w:val="36"/>
                <w:szCs w:val="36"/>
              </w:rPr>
            </w:pPr>
            <w:r w:rsidDel="00000000" w:rsidR="00000000" w:rsidRPr="00000000">
              <w:rPr>
                <w:rFonts w:ascii="Montserrat" w:cs="Montserrat" w:eastAsia="Montserrat" w:hAnsi="Montserrat"/>
                <w:b w:val="1"/>
                <w:sz w:val="36"/>
                <w:szCs w:val="36"/>
                <w:rtl w:val="0"/>
              </w:rPr>
              <w:t xml:space="preserve">Drama GCSE</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14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8">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This exciting course in Drama gives students the opportunity to explore the subject from a range of perspectives from devising their own original work; bringing to life the work of a playwright; as theatre reviewers, developing their own thoughts on what makes drama and theatre successful; and as creative artists building and bringing a character to life through exploration and rehearsal.</w:t>
            </w:r>
          </w:p>
        </w:tc>
      </w:tr>
      <w:tr>
        <w:trPr>
          <w:cantSplit w:val="0"/>
          <w:trHeight w:val="1273.1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Assessment- </w:t>
            </w:r>
            <w:r w:rsidDel="00000000" w:rsidR="00000000" w:rsidRPr="00000000">
              <w:rPr>
                <w:rFonts w:ascii="Montserrat" w:cs="Montserrat" w:eastAsia="Montserrat" w:hAnsi="Montserrat"/>
                <w:sz w:val="20"/>
                <w:szCs w:val="20"/>
                <w:rtl w:val="0"/>
              </w:rPr>
              <w:t xml:space="preserve">The qualification is made up of three components. There are two non-exam assessments (60% of the overall qualification) and one exam assessment (40% of the overall qualification). Theory and practical work will be integrated throughout the course and all texts studied will be explored practically</w:t>
            </w:r>
          </w:p>
        </w:tc>
      </w:tr>
      <w:tr>
        <w:trPr>
          <w:cantSplit w:val="0"/>
          <w:trHeight w:val="18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widowControl w:val="0"/>
              <w:spacing w:after="0" w:before="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1: </w:t>
            </w:r>
          </w:p>
          <w:p w:rsidR="00000000" w:rsidDel="00000000" w:rsidP="00000000" w:rsidRDefault="00000000" w:rsidRPr="00000000" w14:paraId="0000000F">
            <w:pPr>
              <w:pageBreakBefore w:val="0"/>
              <w:widowControl w:val="0"/>
              <w:spacing w:after="0" w:before="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Devising Drama </w:t>
            </w:r>
          </w:p>
          <w:p w:rsidR="00000000" w:rsidDel="00000000" w:rsidP="00000000" w:rsidRDefault="00000000" w:rsidRPr="00000000" w14:paraId="00000010">
            <w:pPr>
              <w:pageBreakBefore w:val="0"/>
              <w:widowControl w:val="0"/>
              <w:spacing w:after="0" w:before="0"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of qualification)</w:t>
            </w:r>
          </w:p>
          <w:p w:rsidR="00000000" w:rsidDel="00000000" w:rsidP="00000000" w:rsidRDefault="00000000" w:rsidRPr="00000000" w14:paraId="00000011">
            <w:pPr>
              <w:pageBreakBefore w:val="0"/>
              <w:widowControl w:val="0"/>
              <w:spacing w:after="0" w:before="0"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12">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create a devised performance in groups. They will be able to select a starting point from a range of stimuli provided by the exam board.</w:t>
            </w:r>
          </w:p>
          <w:p w:rsidR="00000000" w:rsidDel="00000000" w:rsidP="00000000" w:rsidRDefault="00000000" w:rsidRPr="00000000" w14:paraId="00000013">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All performances will be supported by a portfolio which is evidence of the students’ devising process.</w:t>
            </w:r>
          </w:p>
          <w:p w:rsidR="00000000" w:rsidDel="00000000" w:rsidP="00000000" w:rsidRDefault="00000000" w:rsidRPr="00000000" w14:paraId="00000014">
            <w:pPr>
              <w:pageBreakBefore w:val="0"/>
              <w:widowControl w:val="0"/>
              <w:spacing w:line="240" w:lineRule="auto"/>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widowControl w:val="0"/>
              <w:spacing w:after="0" w:before="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2: </w:t>
            </w:r>
          </w:p>
          <w:p w:rsidR="00000000" w:rsidDel="00000000" w:rsidP="00000000" w:rsidRDefault="00000000" w:rsidRPr="00000000" w14:paraId="00000016">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Text Performance </w:t>
            </w:r>
          </w:p>
          <w:p w:rsidR="00000000" w:rsidDel="00000000" w:rsidP="00000000" w:rsidRDefault="00000000" w:rsidRPr="00000000" w14:paraId="00000017">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(30% of qualification)</w:t>
            </w:r>
          </w:p>
          <w:p w:rsidR="00000000" w:rsidDel="00000000" w:rsidP="00000000" w:rsidRDefault="00000000" w:rsidRPr="00000000" w14:paraId="00000018">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study a text chosen by the centre.</w:t>
            </w:r>
          </w:p>
          <w:p w:rsidR="00000000" w:rsidDel="00000000" w:rsidP="00000000" w:rsidRDefault="00000000" w:rsidRPr="00000000" w14:paraId="00000019">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perform two extracts from the text.</w:t>
            </w:r>
          </w:p>
          <w:p w:rsidR="00000000" w:rsidDel="00000000" w:rsidP="00000000" w:rsidRDefault="00000000" w:rsidRPr="00000000" w14:paraId="0000001A">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will be required to write an accompanying short concept pro forma which outlines their intentions for the performance.</w:t>
            </w:r>
          </w:p>
          <w:p w:rsidR="00000000" w:rsidDel="00000000" w:rsidP="00000000" w:rsidRDefault="00000000" w:rsidRPr="00000000" w14:paraId="0000001B">
            <w:pPr>
              <w:pageBreakBefore w:val="0"/>
              <w:widowControl w:val="0"/>
              <w:spacing w:line="240" w:lineRule="auto"/>
              <w:rPr>
                <w:rFonts w:ascii="Montserrat" w:cs="Montserrat" w:eastAsia="Montserrat" w:hAnsi="Montserrat"/>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after="0" w:before="0"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Component 3: </w:t>
            </w:r>
          </w:p>
          <w:p w:rsidR="00000000" w:rsidDel="00000000" w:rsidP="00000000" w:rsidRDefault="00000000" w:rsidRPr="00000000" w14:paraId="0000001D">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exam assessment will be 1 hour and 30 minutes in length(40% of qualification)</w:t>
            </w:r>
          </w:p>
          <w:p w:rsidR="00000000" w:rsidDel="00000000" w:rsidP="00000000" w:rsidRDefault="00000000" w:rsidRPr="00000000" w14:paraId="0000001E">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A - Students will worked practically on Blood Brothers to help them answer questions for the written exam </w:t>
            </w:r>
          </w:p>
          <w:p w:rsidR="00000000" w:rsidDel="00000000" w:rsidP="00000000" w:rsidRDefault="00000000" w:rsidRPr="00000000" w14:paraId="0000001F">
            <w:pPr>
              <w:pageBreakBefore w:val="0"/>
              <w:widowControl w:val="0"/>
              <w:spacing w:after="24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 questions will focus on the process of creating and developing a performance, working as a director, performer and designer, as well as the performance of a character from the text.</w:t>
            </w:r>
          </w:p>
          <w:p w:rsidR="00000000" w:rsidDel="00000000" w:rsidP="00000000" w:rsidRDefault="00000000" w:rsidRPr="00000000" w14:paraId="00000020">
            <w:pPr>
              <w:pageBreakBefore w:val="0"/>
              <w:widowControl w:val="0"/>
              <w:spacing w:after="0" w:before="240"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Section B - This section asks the students to evaluate a piece of live theatre they have watched. </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Awarding Body</w:t>
            </w: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OCR</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Independent Learning Expectations</w:t>
            </w:r>
          </w:p>
        </w:tc>
      </w:tr>
      <w:tr>
        <w:trPr>
          <w:cantSplit w:val="0"/>
          <w:trHeight w:val="114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widowControl w:val="0"/>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In Drama it is an expectation that students be involved in the school production, Drama clubs and perform to live audiences. Students are required to attend theatre to see live performances. It is an expectation that students will rehearse for Drama assessments in their own time and after school.</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4084.599999999999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Performer-</w:t>
            </w:r>
            <w:r w:rsidDel="00000000" w:rsidR="00000000" w:rsidRPr="00000000">
              <w:rPr>
                <w:rFonts w:ascii="Montserrat" w:cs="Montserrat" w:eastAsia="Montserrat" w:hAnsi="Montserrat"/>
                <w:color w:val="212529"/>
                <w:sz w:val="20"/>
                <w:szCs w:val="20"/>
                <w:rtl w:val="0"/>
              </w:rPr>
              <w:t xml:space="preserve"> Actor/Actress, Comedian, Dramatic artist, Extra, Live theatre, Motion picture performer, Musicals, Commercials, Radio, Voice-over artist</w:t>
            </w:r>
          </w:p>
          <w:p w:rsidR="00000000" w:rsidDel="00000000" w:rsidP="00000000" w:rsidRDefault="00000000" w:rsidRPr="00000000" w14:paraId="00000031">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32">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Behind the scenes</w:t>
            </w:r>
            <w:r w:rsidDel="00000000" w:rsidR="00000000" w:rsidRPr="00000000">
              <w:rPr>
                <w:rFonts w:ascii="Montserrat" w:cs="Montserrat" w:eastAsia="Montserrat" w:hAnsi="Montserrat"/>
                <w:color w:val="212529"/>
                <w:sz w:val="20"/>
                <w:szCs w:val="20"/>
                <w:rtl w:val="0"/>
              </w:rPr>
              <w:t xml:space="preserve">- Broadcast technician, Costume designer, Lighting designer, Scenic artist, Set designer, Sound designer, Special effects artist, Stage director, Stage manager, Technical director, Wardrobe supervisor</w:t>
            </w:r>
          </w:p>
          <w:p w:rsidR="00000000" w:rsidDel="00000000" w:rsidP="00000000" w:rsidRDefault="00000000" w:rsidRPr="00000000" w14:paraId="00000033">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34">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Fonts w:ascii="Montserrat" w:cs="Montserrat" w:eastAsia="Montserrat" w:hAnsi="Montserrat"/>
                <w:b w:val="1"/>
                <w:color w:val="212529"/>
                <w:sz w:val="20"/>
                <w:szCs w:val="20"/>
                <w:rtl w:val="0"/>
              </w:rPr>
              <w:t xml:space="preserve">Education- </w:t>
            </w:r>
            <w:r w:rsidDel="00000000" w:rsidR="00000000" w:rsidRPr="00000000">
              <w:rPr>
                <w:rFonts w:ascii="Montserrat" w:cs="Montserrat" w:eastAsia="Montserrat" w:hAnsi="Montserrat"/>
                <w:color w:val="212529"/>
                <w:sz w:val="20"/>
                <w:szCs w:val="20"/>
                <w:rtl w:val="0"/>
              </w:rPr>
              <w:t xml:space="preserve">College/university professor of theatre, Drama coach, Public school drama teacher</w:t>
            </w:r>
          </w:p>
          <w:p w:rsidR="00000000" w:rsidDel="00000000" w:rsidP="00000000" w:rsidRDefault="00000000" w:rsidRPr="00000000" w14:paraId="00000035">
            <w:pPr>
              <w:pageBreakBefore w:val="0"/>
              <w:widowControl w:val="0"/>
              <w:shd w:fill="ffffff" w:val="clear"/>
              <w:spacing w:line="240" w:lineRule="auto"/>
              <w:rPr>
                <w:rFonts w:ascii="Montserrat" w:cs="Montserrat" w:eastAsia="Montserrat" w:hAnsi="Montserrat"/>
                <w:color w:val="212529"/>
                <w:sz w:val="20"/>
                <w:szCs w:val="20"/>
              </w:rPr>
            </w:pPr>
            <w:r w:rsidDel="00000000" w:rsidR="00000000" w:rsidRPr="00000000">
              <w:rPr>
                <w:rtl w:val="0"/>
              </w:rPr>
            </w:r>
          </w:p>
          <w:p w:rsidR="00000000" w:rsidDel="00000000" w:rsidP="00000000" w:rsidRDefault="00000000" w:rsidRPr="00000000" w14:paraId="00000036">
            <w:pPr>
              <w:pageBreakBefore w:val="0"/>
              <w:widowControl w:val="0"/>
              <w:shd w:fill="ffffff" w:val="clear"/>
              <w:spacing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color w:val="212529"/>
                <w:sz w:val="20"/>
                <w:szCs w:val="20"/>
                <w:rtl w:val="0"/>
              </w:rPr>
              <w:t xml:space="preserve">Other sectors- </w:t>
            </w:r>
            <w:r w:rsidDel="00000000" w:rsidR="00000000" w:rsidRPr="00000000">
              <w:rPr>
                <w:rFonts w:ascii="Montserrat" w:cs="Montserrat" w:eastAsia="Montserrat" w:hAnsi="Montserrat"/>
                <w:color w:val="212529"/>
                <w:sz w:val="20"/>
                <w:szCs w:val="20"/>
                <w:rtl w:val="0"/>
              </w:rPr>
              <w:t xml:space="preserve">Advertising, Agent, Box office manager, Business manager, Casting director, Company manager, Executive director, Fine arts manager, General manager, House manager, Managing director, Marketing, Personal manager, Press agent, Producer, Production assistant, Public relations, Publicist, Talent manager, Touring manager, Broadcaster, Choreographer, Disc jockey, Drama therapist, Drama/theatre critic, Playwright, Puppeteer, Radio/television announcer, Screenwriter, Stunt performer</w:t>
            </w:r>
            <w:r w:rsidDel="00000000" w:rsidR="00000000" w:rsidRPr="00000000">
              <w:rPr>
                <w:rtl w:val="0"/>
              </w:rPr>
            </w:r>
          </w:p>
        </w:tc>
      </w:tr>
      <w:tr>
        <w:trPr>
          <w:cantSplit w:val="0"/>
          <w:trHeight w:val="46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widowControl w:val="0"/>
              <w:spacing w:line="240"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8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Miss B. Wray</w:t>
            </w:r>
          </w:p>
          <w:p w:rsidR="00000000" w:rsidDel="00000000" w:rsidP="00000000" w:rsidRDefault="00000000" w:rsidRPr="00000000" w14:paraId="0000003D">
            <w:pPr>
              <w:pageBreakBefore w:val="0"/>
              <w:widowControl w:val="0"/>
              <w:spacing w:after="0" w:before="0" w:line="240" w:lineRule="auto"/>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b.wray@pudseygrammar.co.uk</w:t>
            </w:r>
          </w:p>
        </w:tc>
      </w:tr>
    </w:tbl>
    <w:p w:rsidR="00000000" w:rsidDel="00000000" w:rsidP="00000000" w:rsidRDefault="00000000" w:rsidRPr="00000000" w14:paraId="00000040">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