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Photography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1"/>
              <w:keepNext w:val="0"/>
              <w:keepLines w:val="0"/>
              <w:pageBreakBefore w:val="0"/>
              <w:widowControl w:val="0"/>
              <w:shd w:fill="ffffff" w:val="clear"/>
              <w:spacing w:after="0" w:before="0" w:line="240" w:lineRule="auto"/>
              <w:rPr>
                <w:rFonts w:ascii="Montserrat" w:cs="Montserrat" w:eastAsia="Montserrat" w:hAnsi="Montserrat"/>
                <w:sz w:val="42"/>
                <w:szCs w:val="42"/>
              </w:rPr>
            </w:pPr>
            <w:bookmarkStart w:colFirst="0" w:colLast="0" w:name="_io63j2c3h4u8" w:id="0"/>
            <w:bookmarkEnd w:id="0"/>
            <w:r w:rsidDel="00000000" w:rsidR="00000000" w:rsidRPr="00000000">
              <w:rPr>
                <w:rFonts w:ascii="Montserrat" w:cs="Montserrat" w:eastAsia="Montserrat" w:hAnsi="Montserrat"/>
                <w:sz w:val="20"/>
                <w:szCs w:val="20"/>
                <w:rtl w:val="0"/>
              </w:rPr>
              <w:t xml:space="preserve">During year 10 and 11 students will work through the 4 assessment objectives allowing them to explore the work of traditional and contemporary photographers and art practitioners. Students are encouraged to analyse the work of others and develop their own thoughts, opinions and ideas. This understanding is then enhanced through the student’s exploration of camera craft, natural / artificial lighting and post-production processes. This will allow students to explore and develop their own ideas and further develop their growing understanding of the visual elements &amp; rules of composition in photography. Students will then be expected to select and display their creative journey digitally and in printed form, evaluating their own work and demonstrating the influences and thought processes used along the way. A range of project themes will be covered including portrait, landscape and still life briefs.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1"/>
              <w:keepNext w:val="0"/>
              <w:keepLines w:val="0"/>
              <w:pageBreakBefore w:val="0"/>
              <w:widowControl w:val="0"/>
              <w:shd w:fill="ffffff" w:val="clear"/>
              <w:spacing w:after="0" w:before="0" w:line="240" w:lineRule="auto"/>
              <w:rPr>
                <w:rFonts w:ascii="Montserrat" w:cs="Montserrat" w:eastAsia="Montserrat" w:hAnsi="Montserrat"/>
                <w:sz w:val="20"/>
                <w:szCs w:val="20"/>
              </w:rPr>
            </w:pPr>
            <w:bookmarkStart w:colFirst="0" w:colLast="0" w:name="_jty233uz5c51" w:id="1"/>
            <w:bookmarkEnd w:id="1"/>
            <w:r w:rsidDel="00000000" w:rsidR="00000000" w:rsidRPr="00000000">
              <w:rPr>
                <w:rFonts w:ascii="Montserrat" w:cs="Montserrat" w:eastAsia="Montserrat" w:hAnsi="Montserrat"/>
                <w:sz w:val="20"/>
                <w:szCs w:val="20"/>
                <w:rtl w:val="0"/>
              </w:rPr>
              <w:t xml:space="preserve">Unit 1: Personal portfolio in Photography (60% of final grade). This is built up using a minimum of 3 projects explored throughout the duration of the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1"/>
              <w:keepNext w:val="0"/>
              <w:keepLines w:val="0"/>
              <w:pageBreakBefore w:val="0"/>
              <w:widowControl w:val="0"/>
              <w:shd w:fill="ffffff" w:val="clear"/>
              <w:spacing w:before="0" w:line="240" w:lineRule="auto"/>
              <w:rPr>
                <w:rFonts w:ascii="Montserrat" w:cs="Montserrat" w:eastAsia="Montserrat" w:hAnsi="Montserrat"/>
                <w:sz w:val="20"/>
                <w:szCs w:val="20"/>
              </w:rPr>
            </w:pPr>
            <w:bookmarkStart w:colFirst="0" w:colLast="0" w:name="_bw0pw1kv9tku" w:id="2"/>
            <w:bookmarkEnd w:id="2"/>
            <w:r w:rsidDel="00000000" w:rsidR="00000000" w:rsidRPr="00000000">
              <w:rPr>
                <w:rFonts w:ascii="Montserrat" w:cs="Montserrat" w:eastAsia="Montserrat" w:hAnsi="Montserrat"/>
                <w:sz w:val="20"/>
                <w:szCs w:val="20"/>
                <w:rtl w:val="0"/>
              </w:rPr>
              <w:t xml:space="preserve">Unit 2: Externally set assignment (40% of final grade). This externally set theme will allow students to independently explore their own ideas and concepts.</w:t>
            </w:r>
          </w:p>
          <w:p w:rsidR="00000000" w:rsidDel="00000000" w:rsidP="00000000" w:rsidRDefault="00000000" w:rsidRPr="00000000" w14:paraId="0000000C">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hour externally set exam in April/May.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Awarding Body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00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with all practical based subjects there is an expectation for students to spend time working on their coursework and practise their skills independently outside of the lesson.</w:t>
            </w:r>
          </w:p>
          <w:p w:rsidR="00000000" w:rsidDel="00000000" w:rsidP="00000000" w:rsidRDefault="00000000" w:rsidRPr="00000000" w14:paraId="00000014">
            <w:pPr>
              <w:pageBreakBefore w:val="0"/>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Coursework is expected to be completed within a limited timeframe, it is the students responsibility to ensure that homework is kept on top of and produced on time.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342.7199999999996"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hd w:fill="ffffff" w:val="clea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Photographer, Commercial photographer, </w:t>
            </w:r>
            <w:r w:rsidDel="00000000" w:rsidR="00000000" w:rsidRPr="00000000">
              <w:rPr>
                <w:rFonts w:ascii="Montserrat" w:cs="Montserrat" w:eastAsia="Montserrat" w:hAnsi="Montserrat"/>
                <w:sz w:val="20"/>
                <w:szCs w:val="20"/>
                <w:rtl w:val="0"/>
              </w:rPr>
              <w:t xml:space="preserve">Advertising art director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Film/video editor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Graphic designer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Magazine features editor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Medical illustrator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Forensic photographer</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Press photographer</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20"/>
                <w:szCs w:val="20"/>
                <w:rtl w:val="0"/>
              </w:rPr>
              <w:t xml:space="preserve">Wedding Photographer, Television camera operator, </w:t>
            </w:r>
            <w:r w:rsidDel="00000000" w:rsidR="00000000" w:rsidRPr="00000000">
              <w:rPr>
                <w:rFonts w:ascii="Montserrat" w:cs="Montserrat" w:eastAsia="Montserrat" w:hAnsi="Montserrat"/>
                <w:sz w:val="20"/>
                <w:szCs w:val="20"/>
                <w:rtl w:val="0"/>
              </w:rPr>
              <w:t xml:space="preserve">Art therapist, </w:t>
            </w:r>
            <w:r w:rsidDel="00000000" w:rsidR="00000000" w:rsidRPr="00000000">
              <w:rPr>
                <w:rFonts w:ascii="Montserrat" w:cs="Montserrat" w:eastAsia="Montserrat" w:hAnsi="Montserrat"/>
                <w:sz w:val="20"/>
                <w:szCs w:val="20"/>
                <w:rtl w:val="0"/>
              </w:rPr>
              <w:t xml:space="preserve">Digital marketer</w:t>
            </w:r>
            <w:r w:rsidDel="00000000" w:rsidR="00000000" w:rsidRPr="00000000">
              <w:rPr>
                <w:rFonts w:ascii="Montserrat" w:cs="Montserrat" w:eastAsia="Montserrat" w:hAnsi="Montserrat"/>
                <w:sz w:val="20"/>
                <w:szCs w:val="20"/>
                <w:rtl w:val="0"/>
              </w:rPr>
              <w:t xml:space="preserve">, Media planner, Multimedia specialist, Museum/gallery curator, Stylist, VFX artist, Visual merchandiser, Web content manager, Web designer</w:t>
            </w:r>
            <w:r w:rsidDel="00000000" w:rsidR="00000000" w:rsidRPr="00000000">
              <w:rPr>
                <w:rtl w:val="0"/>
              </w:rPr>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746.399999999999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 N. Baxter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n.baxter@pudseygrammar.co.uk</w:t>
            </w:r>
            <w:r w:rsidDel="00000000" w:rsidR="00000000" w:rsidRPr="00000000">
              <w:rPr>
                <w:rtl w:val="0"/>
              </w:rPr>
            </w:r>
          </w:p>
        </w:tc>
      </w:tr>
    </w:tbl>
    <w:p w:rsidR="00000000" w:rsidDel="00000000" w:rsidP="00000000" w:rsidRDefault="00000000" w:rsidRPr="00000000" w14:paraId="0000001F">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