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r>
    </w:p>
    <w:tbl>
      <w:tblPr>
        <w:tblStyle w:val="Table1"/>
        <w:tblW w:w="9025.51181102362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2.755905511812"/>
        <w:gridCol w:w="4512.755905511812"/>
        <w:tblGridChange w:id="0">
          <w:tblGrid>
            <w:gridCol w:w="4512.755905511812"/>
            <w:gridCol w:w="4512.755905511812"/>
          </w:tblGrid>
        </w:tblGridChange>
      </w:tblGrid>
      <w:tr>
        <w:trPr>
          <w:cantSplit w:val="0"/>
          <w:trHeight w:val="5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sz w:val="38"/>
                <w:szCs w:val="38"/>
              </w:rPr>
            </w:pPr>
            <w:r w:rsidDel="00000000" w:rsidR="00000000" w:rsidRPr="00000000">
              <w:rPr>
                <w:rFonts w:ascii="Montserrat" w:cs="Montserrat" w:eastAsia="Montserrat" w:hAnsi="Montserrat"/>
                <w:b w:val="1"/>
                <w:sz w:val="38"/>
                <w:szCs w:val="38"/>
                <w:rtl w:val="0"/>
              </w:rPr>
              <w:t xml:space="preserve">Enterprise BTEC</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Course Overview</w:t>
            </w:r>
          </w:p>
        </w:tc>
      </w:tr>
      <w:tr>
        <w:trPr>
          <w:cantSplit w:val="0"/>
          <w:trHeight w:val="291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The BTEC Tech Award in Enterprise is a qualification that allows students to explore what it means to set up and run a business enterprise, as well as develop key skills and gain an insight into the sector.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As the BTEC Tech Award in Enterprise is a practical introduction to life and work as an entrepreneur, students will:</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 • Develop an aptitude in planning and carrying out an enterprise activity.</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 • Develop the knowledge that underpins the effective use of skills that can affect the performance of an enterprise.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 Develop attitudes and ways of working that are important for enterprise.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Students study three components. Component one examines different enterprises to develop knowledge and understanding of the characteristics of enterprises and the skills needed by entrepreneurs. Component two where students plan and pitch their own enterprise idea and component three where students explore promotional methods, financial records, planning and forecasting.</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Assessment</w:t>
            </w:r>
          </w:p>
        </w:tc>
      </w:tr>
      <w:tr>
        <w:trPr>
          <w:cantSplit w:val="0"/>
          <w:trHeight w:val="18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Component one (30% of grade)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Internally assessed coursework unit that is then moderated by the exam board</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Component two (30% of grade)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Internally assessed coursework unit that is then moderated by the exam 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Component three exam (40% of grade)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Externally assessed exam paper lasting 90 minutes. This exam is taken  in the summer of year 11</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Awarding Body</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Edexcel (2022 specification)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Independent Learning Expectations</w:t>
            </w:r>
          </w:p>
        </w:tc>
      </w:tr>
      <w:tr>
        <w:trPr>
          <w:cantSplit w:val="0"/>
          <w:trHeight w:val="12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Students will be expected to complete 45 minutes of independent home learning. They will also be expected to complete coursework tasks within a given timeline. It is the students responsibility to ensure that they meet all published coursework deadlines with complete autonomy.</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Possible Careers in the Subject</w:t>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Entrepreneur, Accountant, Manager, Marketer                                                                            </w:t>
            </w:r>
          </w:p>
        </w:tc>
      </w:tr>
      <w:tr>
        <w:trPr>
          <w:cantSplit w:val="0"/>
          <w:trHeight w:val="433.1799999999999"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Subject Leader</w:t>
            </w:r>
          </w:p>
        </w:tc>
      </w:tr>
      <w:tr>
        <w:trPr>
          <w:cantSplit w:val="0"/>
          <w:trHeight w:val="7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b w:val="1"/>
                <w:rtl w:val="0"/>
              </w:rPr>
              <w:t xml:space="preserve">Name</w:t>
            </w:r>
            <w:r w:rsidDel="00000000" w:rsidR="00000000" w:rsidRPr="00000000">
              <w:rPr>
                <w:rFonts w:ascii="Montserrat" w:cs="Montserrat" w:eastAsia="Montserrat" w:hAnsi="Montserrat"/>
                <w:rtl w:val="0"/>
              </w:rPr>
              <w:t xml:space="preserve"> Miss S. Boyes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b w:val="1"/>
                <w:rtl w:val="0"/>
              </w:rPr>
              <w:t xml:space="preserve">Email address</w:t>
            </w:r>
            <w:r w:rsidDel="00000000" w:rsidR="00000000" w:rsidRPr="00000000">
              <w:rPr>
                <w:rFonts w:ascii="Montserrat" w:cs="Montserrat" w:eastAsia="Montserrat" w:hAnsi="Montserrat"/>
                <w:rtl w:val="0"/>
              </w:rPr>
              <w:t xml:space="preserve"> s.boyes@pudseygrammar.co.uk</w:t>
            </w:r>
          </w:p>
        </w:tc>
      </w:tr>
    </w:tbl>
    <w:p w:rsidR="00000000" w:rsidDel="00000000" w:rsidP="00000000" w:rsidRDefault="00000000" w:rsidRPr="00000000" w14:paraId="00000028">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