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44"/>
                <w:szCs w:val="44"/>
                <w:rtl w:val="0"/>
              </w:rPr>
              <w:t xml:space="preserve">Core PSHE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Half Term 1-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Health and Wellbeing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drugs and the problems associated with them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Half Term 3-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Relationships: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 Sexual harassment, gender identity and sexual orientation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Half Term 5-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The wider world: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Careers and aspirations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One piece of marked work per half term done in lesson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Awarding Body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28"/>
                <w:szCs w:val="28"/>
                <w:rtl w:val="0"/>
              </w:rPr>
              <w:t xml:space="preserve">NA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Independent Learning Expectations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Respect for in classroom discussions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Tolerance of different views and ideas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Compassion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1908.2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Social Care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Health and Social studies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Any healthcare profession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Police Officer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Lawyer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Financial Advisor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Subject Leader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Name: Miss J. Legg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Email address: j.legg@pudseygrammar.co.uk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