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44"/>
                <w:szCs w:val="44"/>
                <w:rtl w:val="0"/>
              </w:rPr>
              <w:t xml:space="preserve">Core PSHE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Course Overview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Half Term 1-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Health and Wellbeing</w:t>
            </w: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drugs and the problems associated with them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Half Term 3-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Relationships:</w:t>
            </w: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 Sexual harassment, gender identity and sexual orientation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Half Term 5-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The wider world: </w:t>
            </w: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Careers and aspirations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Assessment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One piece of marked work per half term done in lesson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Awarding Body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sz w:val="28"/>
                <w:szCs w:val="28"/>
                <w:rtl w:val="0"/>
              </w:rPr>
              <w:t xml:space="preserve">NA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Independent Learning Expectations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Respect for in classroom discussions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Tolerance of different views and ideas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Compassion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Possible Careers in the Subject</w:t>
            </w:r>
          </w:p>
        </w:tc>
      </w:tr>
      <w:tr>
        <w:trPr>
          <w:cantSplit w:val="0"/>
          <w:trHeight w:val="1908.28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Social Care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Health and Social studies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Any healthcare profession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Police Officer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Lawyer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Financial Advisor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Subject Leader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Name: Miss J. Legg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Email address: j.legg@pudseygrammar.co.uk</w:t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